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089" w:rsidRDefault="00FF4089" w:rsidP="00FF4089">
      <w:pPr>
        <w:autoSpaceDE w:val="0"/>
        <w:autoSpaceDN w:val="0"/>
        <w:adjustRightInd w:val="0"/>
        <w:ind w:right="-426"/>
        <w:jc w:val="both"/>
        <w:rPr>
          <w:rFonts w:ascii="Helvetica Neue" w:hAnsi="Helvetica Neue" w:cs="Helvetica Neue"/>
          <w:b/>
          <w:bCs/>
          <w:color w:val="000000"/>
          <w:sz w:val="22"/>
          <w:szCs w:val="22"/>
          <w:u w:val="single" w:color="000000"/>
          <w:lang w:val="en-US"/>
        </w:rPr>
      </w:pPr>
      <w:r>
        <w:rPr>
          <w:rFonts w:ascii="Helvetica Neue" w:hAnsi="Helvetica Neue" w:cs="Helvetica Neue"/>
          <w:b/>
          <w:bCs/>
          <w:color w:val="000000"/>
          <w:sz w:val="22"/>
          <w:szCs w:val="22"/>
          <w:u w:val="single" w:color="000000"/>
          <w:lang w:val="en-US"/>
        </w:rPr>
        <w:t>The Ecological Footprint</w:t>
      </w:r>
    </w:p>
    <w:p w:rsidR="00FF4089" w:rsidRDefault="00FF4089" w:rsidP="00FF4089">
      <w:pPr>
        <w:autoSpaceDE w:val="0"/>
        <w:autoSpaceDN w:val="0"/>
        <w:adjustRightInd w:val="0"/>
        <w:ind w:right="-426"/>
        <w:jc w:val="both"/>
        <w:rPr>
          <w:rFonts w:ascii="Helvetica Neue" w:hAnsi="Helvetica Neue" w:cs="Helvetica Neue"/>
          <w:color w:val="000000"/>
          <w:sz w:val="22"/>
          <w:szCs w:val="22"/>
          <w:u w:color="000000"/>
          <w:lang w:val="en-US"/>
        </w:rPr>
      </w:pP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r>
        <w:rPr>
          <w:rFonts w:ascii="Helvetica Neue" w:hAnsi="Helvetica Neue" w:cs="Helvetica Neue"/>
          <w:color w:val="060606"/>
          <w:sz w:val="22"/>
          <w:szCs w:val="22"/>
          <w:u w:color="000000"/>
          <w:lang w:val="en-US"/>
        </w:rPr>
        <w:t>The Ecological Footprint created by William Rees (1992) e ecological footprint concept and calculation method was developed as the PhD dissertation of </w:t>
      </w:r>
      <w:hyperlink r:id="rId4" w:history="1">
        <w:r>
          <w:rPr>
            <w:rFonts w:ascii="Helvetica Neue" w:hAnsi="Helvetica Neue" w:cs="Helvetica Neue"/>
            <w:color w:val="060606"/>
            <w:sz w:val="22"/>
            <w:szCs w:val="22"/>
            <w:u w:val="single" w:color="000000"/>
            <w:lang w:val="en-US"/>
          </w:rPr>
          <w:t xml:space="preserve">Mathis </w:t>
        </w:r>
        <w:proofErr w:type="spellStart"/>
        <w:r>
          <w:rPr>
            <w:rFonts w:ascii="Helvetica Neue" w:hAnsi="Helvetica Neue" w:cs="Helvetica Neue"/>
            <w:color w:val="060606"/>
            <w:sz w:val="22"/>
            <w:szCs w:val="22"/>
            <w:u w:val="single" w:color="000000"/>
            <w:lang w:val="en-US"/>
          </w:rPr>
          <w:t>Wackernagel</w:t>
        </w:r>
        <w:proofErr w:type="spellEnd"/>
      </w:hyperlink>
      <w:r>
        <w:rPr>
          <w:rFonts w:ascii="Helvetica Neue" w:hAnsi="Helvetica Neue" w:cs="Helvetica Neue"/>
          <w:color w:val="060606"/>
          <w:sz w:val="22"/>
          <w:szCs w:val="22"/>
          <w:u w:color="000000"/>
          <w:lang w:val="en-US"/>
        </w:rPr>
        <w:t>, under Rees' supervision at the </w:t>
      </w:r>
      <w:hyperlink r:id="rId5" w:history="1">
        <w:r>
          <w:rPr>
            <w:rFonts w:ascii="Helvetica Neue" w:hAnsi="Helvetica Neue" w:cs="Helvetica Neue"/>
            <w:color w:val="060606"/>
            <w:sz w:val="22"/>
            <w:szCs w:val="22"/>
            <w:u w:val="single" w:color="000000"/>
            <w:lang w:val="en-US"/>
          </w:rPr>
          <w:t>University of British Columbia</w:t>
        </w:r>
      </w:hyperlink>
      <w:r>
        <w:rPr>
          <w:rFonts w:ascii="Helvetica Neue" w:hAnsi="Helvetica Neue" w:cs="Helvetica Neue"/>
          <w:color w:val="060606"/>
          <w:sz w:val="22"/>
          <w:szCs w:val="22"/>
          <w:u w:color="000000"/>
          <w:lang w:val="en-US"/>
        </w:rPr>
        <w:t xml:space="preserve"> in Vancouver, Canada, from 1990–1994. Originally, </w:t>
      </w:r>
      <w:proofErr w:type="spellStart"/>
      <w:r>
        <w:rPr>
          <w:rFonts w:ascii="Helvetica Neue" w:hAnsi="Helvetica Neue" w:cs="Helvetica Neue"/>
          <w:color w:val="060606"/>
          <w:sz w:val="22"/>
          <w:szCs w:val="22"/>
          <w:u w:color="000000"/>
          <w:lang w:val="en-US"/>
        </w:rPr>
        <w:t>Wackernagel</w:t>
      </w:r>
      <w:proofErr w:type="spellEnd"/>
      <w:r>
        <w:rPr>
          <w:rFonts w:ascii="Helvetica Neue" w:hAnsi="Helvetica Neue" w:cs="Helvetica Neue"/>
          <w:color w:val="060606"/>
          <w:sz w:val="22"/>
          <w:szCs w:val="22"/>
          <w:u w:color="000000"/>
          <w:lang w:val="en-US"/>
        </w:rPr>
        <w:t xml:space="preserve"> and Rees called the concept "appropriated carrying capacity”</w:t>
      </w: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r>
        <w:rPr>
          <w:rFonts w:ascii="Helvetica Neue" w:hAnsi="Helvetica Neue" w:cs="Helvetica Neue"/>
          <w:color w:val="060606"/>
          <w:sz w:val="22"/>
          <w:szCs w:val="22"/>
          <w:u w:color="000000"/>
          <w:lang w:val="en-US"/>
        </w:rPr>
        <w:t>Surface of the planet 51 billion hectares, 71% is ocean, not all area is biologically productive</w:t>
      </w: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r>
        <w:rPr>
          <w:rFonts w:ascii="Helvetica Neue" w:hAnsi="Helvetica Neue" w:cs="Helvetica Neue"/>
          <w:color w:val="060606"/>
          <w:sz w:val="22"/>
          <w:szCs w:val="22"/>
          <w:u w:color="000000"/>
          <w:lang w:val="en-US"/>
        </w:rPr>
        <w:t xml:space="preserve">1/4 of the surface of the earth surface is able to produce  </w:t>
      </w: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r>
        <w:rPr>
          <w:rFonts w:ascii="Helvetica Neue" w:hAnsi="Helvetica Neue" w:cs="Helvetica Neue"/>
          <w:color w:val="060606"/>
          <w:sz w:val="22"/>
          <w:szCs w:val="22"/>
          <w:u w:color="000000"/>
          <w:lang w:val="en-US"/>
        </w:rPr>
        <w:t xml:space="preserve">On average 1.8 hectares per person globally, if nothing is set aside for other bio-systems. </w:t>
      </w: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r>
        <w:rPr>
          <w:rFonts w:ascii="Helvetica Neue" w:hAnsi="Helvetica Neue" w:cs="Helvetica Neue"/>
          <w:color w:val="060606"/>
          <w:sz w:val="22"/>
          <w:szCs w:val="22"/>
          <w:u w:color="000000"/>
          <w:lang w:val="en-US"/>
        </w:rPr>
        <w:t>The question emerges how much space should be places aside for biological space. Biological rich planet. This would mean 0.9 hectares per person.</w:t>
      </w: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r>
        <w:rPr>
          <w:rFonts w:ascii="Helvetica Neue" w:hAnsi="Helvetica Neue" w:cs="Helvetica Neue"/>
          <w:color w:val="060606"/>
          <w:sz w:val="22"/>
          <w:szCs w:val="22"/>
          <w:u w:color="000000"/>
          <w:lang w:val="en-US"/>
        </w:rPr>
        <w:t>Demand is outstretching supply by about 20%(overshoot)</w:t>
      </w:r>
    </w:p>
    <w:p w:rsidR="00FF4089" w:rsidRDefault="00FF4089" w:rsidP="00FF4089">
      <w:pPr>
        <w:autoSpaceDE w:val="0"/>
        <w:autoSpaceDN w:val="0"/>
        <w:adjustRightInd w:val="0"/>
        <w:ind w:right="-426"/>
        <w:jc w:val="both"/>
        <w:rPr>
          <w:rFonts w:ascii="Helvetica Neue" w:hAnsi="Helvetica Neue" w:cs="Helvetica Neue"/>
          <w:color w:val="060606"/>
          <w:sz w:val="22"/>
          <w:szCs w:val="22"/>
          <w:u w:color="000000"/>
          <w:lang w:val="en-US"/>
        </w:rPr>
      </w:pPr>
    </w:p>
    <w:p w:rsidR="00FF4089" w:rsidRDefault="00FF4089" w:rsidP="00FF4089">
      <w:pPr>
        <w:autoSpaceDE w:val="0"/>
        <w:autoSpaceDN w:val="0"/>
        <w:adjustRightInd w:val="0"/>
        <w:ind w:right="-426"/>
        <w:jc w:val="both"/>
        <w:rPr>
          <w:rFonts w:ascii="Helvetica Neue" w:hAnsi="Helvetica Neue" w:cs="Helvetica Neue"/>
          <w:color w:val="060606"/>
          <w:sz w:val="20"/>
          <w:szCs w:val="20"/>
          <w:u w:color="060606"/>
          <w:lang w:val="en-US"/>
        </w:rPr>
      </w:pPr>
      <w:r>
        <w:rPr>
          <w:rFonts w:ascii="Helvetica Neue" w:hAnsi="Helvetica Neue" w:cs="Helvetica Neue"/>
          <w:b/>
          <w:bCs/>
          <w:color w:val="060606"/>
          <w:sz w:val="22"/>
          <w:szCs w:val="22"/>
          <w:u w:val="single" w:color="060606"/>
          <w:lang w:val="en-US"/>
        </w:rPr>
        <w:t>Ecological deficit:</w:t>
      </w:r>
      <w:r>
        <w:rPr>
          <w:rFonts w:ascii="Helvetica Neue" w:hAnsi="Helvetica Neue" w:cs="Helvetica Neue"/>
          <w:color w:val="060606"/>
          <w:sz w:val="22"/>
          <w:szCs w:val="22"/>
          <w:u w:color="060606"/>
          <w:lang w:val="en-US"/>
        </w:rPr>
        <w:t xml:space="preserve"> An </w:t>
      </w:r>
      <w:r>
        <w:rPr>
          <w:rFonts w:ascii="Helvetica Neue" w:hAnsi="Helvetica Neue" w:cs="Helvetica Neue"/>
          <w:b/>
          <w:bCs/>
          <w:color w:val="060606"/>
          <w:sz w:val="22"/>
          <w:szCs w:val="22"/>
          <w:u w:color="060606"/>
          <w:lang w:val="en-US"/>
        </w:rPr>
        <w:t>ecological deficit</w:t>
      </w:r>
      <w:r>
        <w:rPr>
          <w:rFonts w:ascii="Helvetica Neue" w:hAnsi="Helvetica Neue" w:cs="Helvetica Neue"/>
          <w:color w:val="060606"/>
          <w:sz w:val="22"/>
          <w:szCs w:val="22"/>
          <w:u w:color="060606"/>
          <w:lang w:val="en-US"/>
        </w:rPr>
        <w:t> occurs when the </w:t>
      </w:r>
      <w:r>
        <w:rPr>
          <w:rFonts w:ascii="Helvetica Neue" w:hAnsi="Helvetica Neue" w:cs="Helvetica Neue"/>
          <w:b/>
          <w:bCs/>
          <w:color w:val="060606"/>
          <w:sz w:val="22"/>
          <w:szCs w:val="22"/>
          <w:u w:color="060606"/>
          <w:lang w:val="en-US"/>
        </w:rPr>
        <w:t>footprint</w:t>
      </w:r>
      <w:r>
        <w:rPr>
          <w:rFonts w:ascii="Helvetica Neue" w:hAnsi="Helvetica Neue" w:cs="Helvetica Neue"/>
          <w:color w:val="060606"/>
          <w:sz w:val="22"/>
          <w:szCs w:val="22"/>
          <w:u w:color="060606"/>
          <w:lang w:val="en-US"/>
        </w:rPr>
        <w:t> of a population exceeds the biocapacity of the area available to that population. Conversely, an </w:t>
      </w:r>
      <w:r>
        <w:rPr>
          <w:rFonts w:ascii="Helvetica Neue" w:hAnsi="Helvetica Neue" w:cs="Helvetica Neue"/>
          <w:b/>
          <w:bCs/>
          <w:color w:val="060606"/>
          <w:sz w:val="22"/>
          <w:szCs w:val="22"/>
          <w:u w:color="060606"/>
          <w:lang w:val="en-US"/>
        </w:rPr>
        <w:t xml:space="preserve">ecological </w:t>
      </w:r>
      <w:r>
        <w:rPr>
          <w:rFonts w:ascii="Helvetica Neue" w:hAnsi="Helvetica Neue" w:cs="Helvetica Neue"/>
          <w:color w:val="060606"/>
          <w:sz w:val="22"/>
          <w:szCs w:val="22"/>
          <w:u w:color="060606"/>
          <w:lang w:val="en-US"/>
        </w:rPr>
        <w:t>reserve exists when the biocapacity of a region exceeds its population's </w:t>
      </w:r>
      <w:r>
        <w:rPr>
          <w:rFonts w:ascii="Helvetica Neue" w:hAnsi="Helvetica Neue" w:cs="Helvetica Neue"/>
          <w:b/>
          <w:bCs/>
          <w:color w:val="060606"/>
          <w:sz w:val="22"/>
          <w:szCs w:val="22"/>
          <w:u w:color="060606"/>
          <w:lang w:val="en-US"/>
        </w:rPr>
        <w:t>footprint</w:t>
      </w:r>
      <w:r>
        <w:rPr>
          <w:rFonts w:ascii="Helvetica Neue" w:hAnsi="Helvetica Neue" w:cs="Helvetica Neue"/>
          <w:color w:val="060606"/>
          <w:sz w:val="22"/>
          <w:szCs w:val="22"/>
          <w:u w:color="060606"/>
          <w:lang w:val="en-US"/>
        </w:rPr>
        <w:t>.</w:t>
      </w:r>
    </w:p>
    <w:p w:rsidR="00FF4089" w:rsidRDefault="00FF4089" w:rsidP="00FF4089">
      <w:pPr>
        <w:autoSpaceDE w:val="0"/>
        <w:autoSpaceDN w:val="0"/>
        <w:adjustRightInd w:val="0"/>
        <w:spacing w:line="240" w:lineRule="atLeast"/>
        <w:ind w:right="-426"/>
        <w:jc w:val="both"/>
        <w:rPr>
          <w:rFonts w:ascii="Arial" w:hAnsi="Arial" w:cs="Arial"/>
          <w:color w:val="1A1A1A"/>
          <w:sz w:val="20"/>
          <w:szCs w:val="20"/>
          <w:u w:color="060606"/>
          <w:lang w:val="en-US"/>
        </w:rPr>
      </w:pPr>
    </w:p>
    <w:p w:rsidR="00FF4089" w:rsidRDefault="00FF4089" w:rsidP="00FF4089">
      <w:pPr>
        <w:autoSpaceDE w:val="0"/>
        <w:autoSpaceDN w:val="0"/>
        <w:adjustRightInd w:val="0"/>
        <w:spacing w:line="240" w:lineRule="atLeast"/>
        <w:ind w:right="-426"/>
        <w:jc w:val="both"/>
        <w:rPr>
          <w:rFonts w:ascii="Arial" w:hAnsi="Arial" w:cs="Arial"/>
          <w:b/>
          <w:bCs/>
          <w:color w:val="1A1A1A"/>
          <w:sz w:val="20"/>
          <w:szCs w:val="20"/>
          <w:u w:val="single" w:color="1A1A1A"/>
          <w:lang w:val="en-US"/>
        </w:rPr>
      </w:pPr>
      <w:r>
        <w:rPr>
          <w:rFonts w:ascii="Arial" w:hAnsi="Arial" w:cs="Arial"/>
          <w:b/>
          <w:bCs/>
          <w:color w:val="1A1A1A"/>
          <w:sz w:val="20"/>
          <w:szCs w:val="20"/>
          <w:u w:val="single" w:color="1A1A1A"/>
          <w:lang w:val="en-US"/>
        </w:rPr>
        <w:t>Why is the Footprint so good?</w:t>
      </w:r>
    </w:p>
    <w:p w:rsidR="00FF4089" w:rsidRDefault="00FF4089" w:rsidP="00FF4089">
      <w:pPr>
        <w:autoSpaceDE w:val="0"/>
        <w:autoSpaceDN w:val="0"/>
        <w:adjustRightInd w:val="0"/>
        <w:spacing w:line="240" w:lineRule="atLeast"/>
        <w:ind w:right="-426"/>
        <w:jc w:val="both"/>
        <w:rPr>
          <w:rFonts w:ascii="Arial" w:hAnsi="Arial" w:cs="Arial"/>
          <w:color w:val="1A1A1A"/>
          <w:sz w:val="20"/>
          <w:szCs w:val="20"/>
          <w:u w:color="1A1A1A"/>
          <w:lang w:val="en-US"/>
        </w:rPr>
      </w:pPr>
      <w:r>
        <w:rPr>
          <w:rFonts w:ascii="Arial" w:hAnsi="Arial" w:cs="Arial"/>
          <w:color w:val="1A1A1A"/>
          <w:sz w:val="22"/>
          <w:szCs w:val="22"/>
          <w:u w:color="1A1A1A"/>
          <w:lang w:val="en-US"/>
        </w:rPr>
        <w:t xml:space="preserve">The ecological footprint allows for an accurate picture as to how bad the situation is and allows actions to be. It al  </w:t>
      </w:r>
    </w:p>
    <w:p w:rsidR="00FF4089" w:rsidRDefault="00FF4089" w:rsidP="00FF4089">
      <w:pPr>
        <w:autoSpaceDE w:val="0"/>
        <w:autoSpaceDN w:val="0"/>
        <w:adjustRightInd w:val="0"/>
        <w:spacing w:line="240" w:lineRule="atLeast"/>
        <w:ind w:right="-426"/>
        <w:jc w:val="both"/>
        <w:rPr>
          <w:rFonts w:ascii="Arial" w:hAnsi="Arial" w:cs="Arial"/>
          <w:color w:val="1A1A1A"/>
          <w:sz w:val="20"/>
          <w:szCs w:val="20"/>
          <w:u w:color="1A1A1A"/>
          <w:lang w:val="en-US"/>
        </w:rPr>
      </w:pPr>
    </w:p>
    <w:p w:rsidR="00FF4089" w:rsidRDefault="00FF4089" w:rsidP="00FF4089">
      <w:pPr>
        <w:autoSpaceDE w:val="0"/>
        <w:autoSpaceDN w:val="0"/>
        <w:adjustRightInd w:val="0"/>
        <w:spacing w:line="240" w:lineRule="atLeast"/>
        <w:ind w:right="-426"/>
        <w:jc w:val="both"/>
        <w:rPr>
          <w:rFonts w:ascii="Arial" w:hAnsi="Arial" w:cs="Arial"/>
          <w:b/>
          <w:bCs/>
          <w:color w:val="1A1A1A"/>
          <w:sz w:val="20"/>
          <w:szCs w:val="20"/>
          <w:u w:val="single" w:color="1A1A1A"/>
          <w:lang w:val="en-US"/>
        </w:rPr>
      </w:pPr>
      <w:r>
        <w:rPr>
          <w:rFonts w:ascii="Arial" w:hAnsi="Arial" w:cs="Arial"/>
          <w:b/>
          <w:bCs/>
          <w:color w:val="1A1A1A"/>
          <w:sz w:val="20"/>
          <w:szCs w:val="20"/>
          <w:u w:val="single" w:color="1A1A1A"/>
          <w:lang w:val="en-US"/>
        </w:rPr>
        <w:t xml:space="preserve">The Pattern </w:t>
      </w:r>
    </w:p>
    <w:p w:rsidR="00FF4089" w:rsidRDefault="00FF4089" w:rsidP="00FF4089">
      <w:pPr>
        <w:autoSpaceDE w:val="0"/>
        <w:autoSpaceDN w:val="0"/>
        <w:adjustRightInd w:val="0"/>
        <w:spacing w:line="240" w:lineRule="atLeast"/>
        <w:ind w:right="-426"/>
        <w:jc w:val="both"/>
        <w:rPr>
          <w:rFonts w:ascii="Arial" w:hAnsi="Arial" w:cs="Arial"/>
          <w:color w:val="1A1A1A"/>
          <w:sz w:val="20"/>
          <w:szCs w:val="20"/>
          <w:u w:color="1A1A1A"/>
          <w:lang w:val="en-US"/>
        </w:rPr>
      </w:pPr>
      <w:r>
        <w:rPr>
          <w:rFonts w:ascii="Arial" w:hAnsi="Arial" w:cs="Arial"/>
          <w:color w:val="1A1A1A"/>
          <w:sz w:val="20"/>
          <w:szCs w:val="20"/>
          <w:u w:color="1A1A1A"/>
          <w:lang w:val="en-US"/>
        </w:rPr>
        <w:t>High Income countries</w:t>
      </w:r>
    </w:p>
    <w:p w:rsidR="00FF4089" w:rsidRDefault="00FF4089" w:rsidP="00FF4089">
      <w:pPr>
        <w:autoSpaceDE w:val="0"/>
        <w:autoSpaceDN w:val="0"/>
        <w:adjustRightInd w:val="0"/>
        <w:spacing w:line="240" w:lineRule="atLeast"/>
        <w:ind w:right="-426"/>
        <w:jc w:val="both"/>
        <w:rPr>
          <w:rFonts w:ascii="Arial" w:hAnsi="Arial" w:cs="Arial"/>
          <w:color w:val="1A1A1A"/>
          <w:sz w:val="20"/>
          <w:szCs w:val="20"/>
          <w:u w:color="1A1A1A"/>
          <w:lang w:val="en-US"/>
        </w:rPr>
      </w:pPr>
      <w:r>
        <w:rPr>
          <w:rFonts w:ascii="Arial" w:hAnsi="Arial" w:cs="Arial"/>
          <w:color w:val="1A1A1A"/>
          <w:sz w:val="20"/>
          <w:szCs w:val="20"/>
          <w:u w:color="1A1A1A"/>
          <w:lang w:val="en-US"/>
        </w:rPr>
        <w:t xml:space="preserve">Middle Income Countries </w:t>
      </w:r>
    </w:p>
    <w:p w:rsidR="00FF4089" w:rsidRDefault="00FF4089" w:rsidP="00FF4089">
      <w:pPr>
        <w:autoSpaceDE w:val="0"/>
        <w:autoSpaceDN w:val="0"/>
        <w:adjustRightInd w:val="0"/>
        <w:spacing w:line="240" w:lineRule="atLeast"/>
        <w:ind w:right="-426"/>
        <w:jc w:val="both"/>
        <w:rPr>
          <w:rFonts w:ascii="Arial" w:hAnsi="Arial" w:cs="Arial"/>
          <w:color w:val="1A1A1A"/>
          <w:sz w:val="20"/>
          <w:szCs w:val="20"/>
          <w:u w:color="1A1A1A"/>
          <w:lang w:val="en-US"/>
        </w:rPr>
      </w:pPr>
      <w:r>
        <w:rPr>
          <w:rFonts w:ascii="Arial" w:hAnsi="Arial" w:cs="Arial"/>
          <w:color w:val="1A1A1A"/>
          <w:sz w:val="20"/>
          <w:szCs w:val="20"/>
          <w:u w:color="1A1A1A"/>
          <w:lang w:val="en-US"/>
        </w:rPr>
        <w:t xml:space="preserve">Low Income Countries </w:t>
      </w:r>
    </w:p>
    <w:p w:rsidR="00FF4089" w:rsidRDefault="00FF4089" w:rsidP="00FF4089">
      <w:pPr>
        <w:autoSpaceDE w:val="0"/>
        <w:autoSpaceDN w:val="0"/>
        <w:adjustRightInd w:val="0"/>
        <w:spacing w:line="240" w:lineRule="atLeast"/>
        <w:ind w:right="-426"/>
        <w:jc w:val="both"/>
        <w:rPr>
          <w:rFonts w:ascii="Helvetica Neue" w:hAnsi="Helvetica Neue" w:cs="Helvetica Neue"/>
          <w:b/>
          <w:bCs/>
          <w:color w:val="1A1A1A"/>
          <w:sz w:val="20"/>
          <w:szCs w:val="20"/>
          <w:u w:val="single" w:color="1A1A1A"/>
          <w:lang w:val="en-US"/>
        </w:rPr>
      </w:pPr>
    </w:p>
    <w:p w:rsidR="00FF4089" w:rsidRDefault="00FF4089" w:rsidP="00FF4089">
      <w:pPr>
        <w:autoSpaceDE w:val="0"/>
        <w:autoSpaceDN w:val="0"/>
        <w:adjustRightInd w:val="0"/>
        <w:spacing w:line="240" w:lineRule="atLeast"/>
        <w:ind w:right="-426"/>
        <w:jc w:val="both"/>
        <w:rPr>
          <w:rFonts w:ascii="Helvetica Neue" w:hAnsi="Helvetica Neue" w:cs="Helvetica Neue"/>
          <w:color w:val="1A1A1A"/>
          <w:sz w:val="20"/>
          <w:szCs w:val="20"/>
          <w:u w:color="1A1A1A"/>
          <w:lang w:val="en-US"/>
        </w:rPr>
      </w:pPr>
      <w:r>
        <w:rPr>
          <w:rFonts w:ascii="Helvetica Neue" w:hAnsi="Helvetica Neue" w:cs="Helvetica Neue"/>
          <w:b/>
          <w:bCs/>
          <w:color w:val="1A1A1A"/>
          <w:sz w:val="20"/>
          <w:szCs w:val="20"/>
          <w:u w:val="single" w:color="1A1A1A"/>
          <w:lang w:val="en-US"/>
        </w:rPr>
        <w:t>Living Planet Report (</w:t>
      </w:r>
      <w:proofErr w:type="gramStart"/>
      <w:r>
        <w:rPr>
          <w:rFonts w:ascii="Helvetica Neue" w:hAnsi="Helvetica Neue" w:cs="Helvetica Neue"/>
          <w:b/>
          <w:bCs/>
          <w:color w:val="1A1A1A"/>
          <w:sz w:val="20"/>
          <w:szCs w:val="20"/>
          <w:u w:val="single" w:color="1A1A1A"/>
          <w:lang w:val="en-US"/>
        </w:rPr>
        <w:t>WWF</w:t>
      </w:r>
      <w:r>
        <w:rPr>
          <w:rFonts w:ascii="Helvetica Neue" w:hAnsi="Helvetica Neue" w:cs="Helvetica Neue"/>
          <w:b/>
          <w:bCs/>
          <w:color w:val="1A1A1A"/>
          <w:sz w:val="20"/>
          <w:szCs w:val="20"/>
          <w:u w:color="1A1A1A"/>
          <w:lang w:val="en-US"/>
        </w:rPr>
        <w:t xml:space="preserve">)   </w:t>
      </w:r>
      <w:proofErr w:type="gramEnd"/>
      <w:r>
        <w:rPr>
          <w:rFonts w:ascii="Helvetica Neue" w:hAnsi="Helvetica Neue" w:cs="Helvetica Neue"/>
          <w:b/>
          <w:bCs/>
          <w:color w:val="1A1A1A"/>
          <w:sz w:val="20"/>
          <w:szCs w:val="20"/>
          <w:u w:color="1A1A1A"/>
          <w:lang w:val="en-US"/>
        </w:rPr>
        <w:t xml:space="preserve">                                                       </w:t>
      </w:r>
      <w:r>
        <w:rPr>
          <w:rFonts w:ascii="Helvetica Neue" w:hAnsi="Helvetica Neue" w:cs="Helvetica Neue"/>
          <w:b/>
          <w:bCs/>
          <w:color w:val="1A1A1A"/>
          <w:sz w:val="20"/>
          <w:szCs w:val="20"/>
          <w:u w:color="1A1A1A"/>
          <w:lang w:val="en-US"/>
        </w:rPr>
        <w:t xml:space="preserve">               </w:t>
      </w:r>
      <w:r>
        <w:rPr>
          <w:rFonts w:ascii="Helvetica Neue" w:hAnsi="Helvetica Neue" w:cs="Helvetica Neue"/>
          <w:b/>
          <w:bCs/>
          <w:color w:val="1A1A1A"/>
          <w:sz w:val="20"/>
          <w:szCs w:val="20"/>
          <w:u w:color="1A1A1A"/>
          <w:lang w:val="en-US"/>
        </w:rPr>
        <w:t xml:space="preserve">     </w:t>
      </w:r>
      <w:r>
        <w:rPr>
          <w:rFonts w:ascii="Helvetica Neue" w:hAnsi="Helvetica Neue" w:cs="Helvetica Neue"/>
          <w:color w:val="1A1A1A"/>
          <w:sz w:val="20"/>
          <w:szCs w:val="20"/>
          <w:u w:color="1A1A1A"/>
          <w:lang w:val="en-US"/>
        </w:rPr>
        <w:t>(</w:t>
      </w:r>
      <w:r>
        <w:rPr>
          <w:rFonts w:ascii="Helvetica Neue" w:hAnsi="Helvetica Neue" w:cs="Helvetica Neue"/>
          <w:color w:val="FB0207"/>
          <w:sz w:val="20"/>
          <w:szCs w:val="20"/>
          <w:u w:color="1A1A1A"/>
          <w:lang w:val="en-US"/>
        </w:rPr>
        <w:t>Strong Link to Climate Change )</w:t>
      </w:r>
    </w:p>
    <w:p w:rsidR="00FF4089" w:rsidRDefault="00FF4089" w:rsidP="00FF4089">
      <w:pPr>
        <w:autoSpaceDE w:val="0"/>
        <w:autoSpaceDN w:val="0"/>
        <w:adjustRightInd w:val="0"/>
        <w:ind w:right="-426"/>
        <w:jc w:val="both"/>
        <w:rPr>
          <w:rFonts w:ascii="Helvetica Neue" w:hAnsi="Helvetica Neue" w:cs="Helvetica Neue"/>
          <w:color w:val="2B2B2B"/>
          <w:sz w:val="20"/>
          <w:szCs w:val="20"/>
          <w:u w:color="1A1A1A"/>
          <w:lang w:val="en-US"/>
        </w:rPr>
      </w:pPr>
      <w:r>
        <w:rPr>
          <w:rFonts w:ascii="Helvetica Neue" w:hAnsi="Helvetica Neue" w:cs="Helvetica Neue"/>
          <w:color w:val="2B2B2B"/>
          <w:sz w:val="22"/>
          <w:szCs w:val="22"/>
          <w:u w:color="1A1A1A"/>
          <w:lang w:val="en-US"/>
        </w:rPr>
        <w:t>The Living Planet Report, WWF’s flagship publication released every two years, is a comprehensive study of trends in global biodiversity and the health of the planet. The Living Planet Report 2018 is the twelfth edition of the report and provides the scientific evidence to what nature has been telling us repeatedly: unsustainable human activity is pushing the planet’s natural systems that support life on Earth to the edge.</w:t>
      </w:r>
    </w:p>
    <w:p w:rsidR="00FF4089" w:rsidRDefault="00FF4089" w:rsidP="00FF4089">
      <w:pPr>
        <w:autoSpaceDE w:val="0"/>
        <w:autoSpaceDN w:val="0"/>
        <w:adjustRightInd w:val="0"/>
        <w:spacing w:line="240" w:lineRule="atLeast"/>
        <w:ind w:right="-426"/>
        <w:jc w:val="both"/>
        <w:rPr>
          <w:rFonts w:ascii="Arial" w:hAnsi="Arial" w:cs="Arial"/>
          <w:color w:val="1A1A1A"/>
          <w:sz w:val="20"/>
          <w:szCs w:val="20"/>
          <w:u w:color="1A1A1A"/>
          <w:lang w:val="en-US"/>
        </w:rPr>
      </w:pPr>
    </w:p>
    <w:p w:rsidR="00FF4089" w:rsidRDefault="00FF4089" w:rsidP="00FF4089">
      <w:pPr>
        <w:autoSpaceDE w:val="0"/>
        <w:autoSpaceDN w:val="0"/>
        <w:adjustRightInd w:val="0"/>
        <w:spacing w:line="240" w:lineRule="atLeast"/>
        <w:ind w:right="-426"/>
        <w:jc w:val="both"/>
        <w:rPr>
          <w:rFonts w:ascii="Arial" w:hAnsi="Arial" w:cs="Arial"/>
          <w:b/>
          <w:bCs/>
          <w:color w:val="1A1A1A"/>
          <w:sz w:val="20"/>
          <w:szCs w:val="20"/>
          <w:u w:val="single" w:color="1A1A1A"/>
          <w:lang w:val="en-US"/>
        </w:rPr>
      </w:pPr>
      <w:r>
        <w:rPr>
          <w:rFonts w:ascii="Arial" w:hAnsi="Arial" w:cs="Arial"/>
          <w:b/>
          <w:bCs/>
          <w:color w:val="1A1A1A"/>
          <w:sz w:val="20"/>
          <w:szCs w:val="20"/>
          <w:u w:val="single" w:color="1A1A1A"/>
          <w:lang w:val="en-US"/>
        </w:rPr>
        <w:t xml:space="preserve">Urban Environments Link </w:t>
      </w:r>
    </w:p>
    <w:p w:rsidR="00FF4089" w:rsidRDefault="00FF4089" w:rsidP="00FF4089">
      <w:pPr>
        <w:autoSpaceDE w:val="0"/>
        <w:autoSpaceDN w:val="0"/>
        <w:adjustRightInd w:val="0"/>
        <w:spacing w:line="240" w:lineRule="atLeast"/>
        <w:ind w:right="-426"/>
        <w:jc w:val="both"/>
        <w:rPr>
          <w:rFonts w:ascii="Arial" w:hAnsi="Arial" w:cs="Arial"/>
          <w:b/>
          <w:bCs/>
          <w:color w:val="1A1A1A"/>
          <w:sz w:val="20"/>
          <w:szCs w:val="20"/>
          <w:u w:val="single" w:color="1A1A1A"/>
          <w:lang w:val="en-US"/>
        </w:rPr>
      </w:pPr>
      <w:r>
        <w:rPr>
          <w:rFonts w:ascii="Arial" w:hAnsi="Arial" w:cs="Arial"/>
          <w:b/>
          <w:bCs/>
          <w:color w:val="1A1A1A"/>
          <w:sz w:val="20"/>
          <w:szCs w:val="20"/>
          <w:u w:val="single" w:color="1A1A1A"/>
          <w:lang w:val="en-US"/>
        </w:rPr>
        <w:t xml:space="preserve">Sustainable cites </w:t>
      </w:r>
    </w:p>
    <w:p w:rsidR="00FF4089" w:rsidRDefault="00FF4089" w:rsidP="00FF4089">
      <w:pPr>
        <w:autoSpaceDE w:val="0"/>
        <w:autoSpaceDN w:val="0"/>
        <w:adjustRightInd w:val="0"/>
        <w:ind w:right="-426"/>
        <w:jc w:val="both"/>
        <w:rPr>
          <w:rFonts w:ascii="Helvetica Neue" w:hAnsi="Helvetica Neue" w:cs="Helvetica Neue"/>
          <w:color w:val="060606"/>
          <w:sz w:val="22"/>
          <w:szCs w:val="22"/>
          <w:u w:color="1A1A1A"/>
          <w:lang w:val="en-US"/>
        </w:rPr>
      </w:pPr>
      <w:proofErr w:type="spellStart"/>
      <w:r>
        <w:rPr>
          <w:rFonts w:ascii="Helvetica Neue" w:hAnsi="Helvetica Neue" w:cs="Helvetica Neue"/>
          <w:color w:val="060606"/>
          <w:sz w:val="22"/>
          <w:szCs w:val="22"/>
          <w:u w:color="1A1A1A"/>
          <w:lang w:val="en-US"/>
        </w:rPr>
        <w:t>Chalestown</w:t>
      </w:r>
      <w:proofErr w:type="spellEnd"/>
      <w:r>
        <w:rPr>
          <w:rFonts w:ascii="Helvetica Neue" w:hAnsi="Helvetica Neue" w:cs="Helvetica Neue"/>
          <w:color w:val="060606"/>
          <w:sz w:val="22"/>
          <w:szCs w:val="22"/>
          <w:u w:color="1A1A1A"/>
          <w:lang w:val="en-US"/>
        </w:rPr>
        <w:t xml:space="preserve"> Square in Australia used the calculations of the footprint to come to the decision to have no air condition within their shopping center to reduce the footprint. </w:t>
      </w:r>
      <w:bookmarkStart w:id="0" w:name="_GoBack"/>
      <w:bookmarkEnd w:id="0"/>
    </w:p>
    <w:p w:rsidR="00FF4089" w:rsidRDefault="00FF4089" w:rsidP="00FF4089">
      <w:pPr>
        <w:autoSpaceDE w:val="0"/>
        <w:autoSpaceDN w:val="0"/>
        <w:adjustRightInd w:val="0"/>
        <w:ind w:right="-426"/>
        <w:jc w:val="both"/>
        <w:rPr>
          <w:rFonts w:ascii="Helvetica Neue" w:hAnsi="Helvetica Neue" w:cs="Helvetica Neue"/>
          <w:color w:val="060606"/>
          <w:sz w:val="22"/>
          <w:szCs w:val="22"/>
          <w:u w:color="1A1A1A"/>
          <w:lang w:val="en-US"/>
        </w:rPr>
      </w:pPr>
    </w:p>
    <w:p w:rsidR="00FF4089" w:rsidRDefault="00FF4089" w:rsidP="00FF4089">
      <w:pPr>
        <w:autoSpaceDE w:val="0"/>
        <w:autoSpaceDN w:val="0"/>
        <w:adjustRightInd w:val="0"/>
        <w:ind w:right="-426"/>
        <w:jc w:val="both"/>
        <w:rPr>
          <w:rFonts w:ascii="Helvetica" w:hAnsi="Helvetica" w:cs="Helvetica"/>
          <w:color w:val="000000"/>
          <w:u w:color="1A1A1A"/>
          <w:lang w:val="en-US"/>
        </w:rPr>
      </w:pPr>
      <w:r>
        <w:rPr>
          <w:rFonts w:ascii="Helvetica Neue" w:hAnsi="Helvetica Neue" w:cs="Helvetica Neue"/>
          <w:color w:val="060606"/>
          <w:sz w:val="22"/>
          <w:szCs w:val="22"/>
          <w:u w:color="1A1A1A"/>
          <w:lang w:val="en-US"/>
        </w:rPr>
        <w:t>Ken Livingstone (City Limits) London a report to take action to reduce the footprint of London</w:t>
      </w:r>
    </w:p>
    <w:p w:rsidR="00FF4089" w:rsidRPr="00FF4089" w:rsidRDefault="00FF4089" w:rsidP="00FF4089">
      <w:pPr>
        <w:jc w:val="both"/>
        <w:rPr>
          <w:lang w:val="en-US"/>
        </w:rPr>
      </w:pPr>
    </w:p>
    <w:sectPr w:rsidR="00FF4089" w:rsidRPr="00FF4089" w:rsidSect="00FF4089">
      <w:pgSz w:w="12240" w:h="15840"/>
      <w:pgMar w:top="1417" w:right="1417" w:bottom="1134" w:left="1417"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89"/>
    <w:rsid w:val="00F7542B"/>
    <w:rsid w:val="00FF4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0439"/>
  <w15:chartTrackingRefBased/>
  <w15:docId w15:val="{1505A72A-AE61-8742-A447-250FFB3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University_of_British_Columbia" TargetMode="External"/><Relationship Id="rId4" Type="http://schemas.openxmlformats.org/officeDocument/2006/relationships/hyperlink" Target="https://en.wikipedia.org/wiki/Mathis_Wackerna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1</cp:revision>
  <dcterms:created xsi:type="dcterms:W3CDTF">2019-06-03T10:16:00Z</dcterms:created>
  <dcterms:modified xsi:type="dcterms:W3CDTF">2019-06-03T10:17:00Z</dcterms:modified>
</cp:coreProperties>
</file>